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5C" w:rsidRPr="0076255C" w:rsidRDefault="0076255C" w:rsidP="0076255C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  <w:r w:rsidRPr="0076255C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40ADB048" wp14:editId="6250817C">
            <wp:extent cx="2562292" cy="1133475"/>
            <wp:effectExtent l="0" t="0" r="9525" b="0"/>
            <wp:docPr id="2" name="Рисунок 2" descr="C:\Users\gomanenko_gv\Desktop\ПНГ логотип ЗЕЛЕ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anenko_gv\Desktop\ПНГ логотип ЗЕЛЕНЫЙ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51" cy="114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EC" w:rsidRDefault="009D68EC" w:rsidP="009D68EC">
      <w:pPr>
        <w:jc w:val="right"/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</w:pPr>
      <w:r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  <w:t>25 мая 2022 года</w:t>
      </w:r>
    </w:p>
    <w:p w:rsidR="009D68EC" w:rsidRDefault="009D68EC" w:rsidP="009D68EC">
      <w:pPr>
        <w:jc w:val="both"/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</w:pPr>
    </w:p>
    <w:p w:rsidR="009D68EC" w:rsidRDefault="009D68EC" w:rsidP="009D68EC">
      <w:pPr>
        <w:jc w:val="both"/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</w:pP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  <w:t>Практически 100 % электронной ипотеки регистрируетс</w:t>
      </w:r>
      <w:r w:rsidR="009D68EC"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  <w:t>я в Иркутской области за 1 день</w:t>
      </w: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b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В сегодняшних сложных экономических условиях направление регистрации ипотеки для Управления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по Иркутской области является одним из самых приоритетных. Качество и сроки регистрации ипотеки контролируются в Управлении практически ежедневно.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Мы понимаем, что сокращение срока – это то, что от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ждет любой заявитель и поэтому напоминаем, что электронный способ подачи документов на сегодня является наиболее выгодным и быстрым способом получения государственной услуги, например, для регистрации ипотеки.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Говоря о достоинствах представления заявлений в электронном виде следует отметить не только доступность электронного представления документов, необходимых для государственной регистрации прав через обновлённый официальный портал государственных услуг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rosreestr.gov.ru посредством личного кабинета, и комфортность условий, исключающих необходимость личного посещения офисов МФЦ, но и сокращенные сроки государственной регистрации.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Так, на сегодня в среднем 95 % электронных заявлений о регистрации ипотеки в Иркутской области регистрируются в 1-дневный срок. Для сравнения – в среднем по России за 1 день регистрируется 76 % электронной ипотеки.</w:t>
      </w:r>
      <w:r w:rsid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</w:t>
      </w: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Таким образом, показатели Управления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по Иркутской области по регистрации электронной ипотеки значительно выше общероссийских.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Заместитель руководителя Управления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по Иркутской области Оксана Арсентьева отметила, что Управление полностью готово к регистрации 100% электронной ипотеки за 24 часа, однако для этого нужно, чтобы пакеты документов на регистрацию были сформированы безошибочно, чтобы не нужно было тратить время на их доработку заявителем.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Очевидно, что работа по данному направлению невозможна без активного взаимодействия с банками Иркутской области.</w:t>
      </w:r>
      <w:r w:rsid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</w:t>
      </w: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Традиционно лидирующие позиции по доле электронной ипотеки у нас в области занимают АО «Тинькофф Банк» (100%), ПАО «Сбербанк» (98,5%), Банк ВТБ (85,2%).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По словам директора </w:t>
      </w:r>
      <w:r w:rsid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Н</w:t>
      </w: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аправления по работе с партнерами и ипотечного кредитования Байкальского банка ПАО Сбербанк Татьяны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Чувайловой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, эффективно выстроенная </w:t>
      </w: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lastRenderedPageBreak/>
        <w:t xml:space="preserve">совместная работа Байкальского банка ПАО «Сбербанк» с Управлением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позволяет клиентам банка получать результат в максимально короткий срок и в максимально комфортном режиме. Именно поэтому такие услуги пользуются большой популярностью.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Важно отметить, что в современных условиях электронная регистрация особенно актуальна для труднодоступных районов и сельских территорий, данная услуга ежедневно помогает жителям Иркутской области экономить время и дает возможность почувствовать удобство и безопасность современных цифровых технологий. </w:t>
      </w:r>
    </w:p>
    <w:p w:rsidR="009D68EC" w:rsidRPr="009D68EC" w:rsidRDefault="009D68EC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Вопросы по регистрации ипотеки вы можете задать по телефону горячей линии Управления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: 89294310905.</w:t>
      </w: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Консультации бесплатные, их можно получить с понедельника по четверг с 08:00 до 17:00, в пятницу с 08:00 до 16:00, обед с 12:00 до 12:48.</w:t>
      </w: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663297" w:rsidRPr="009D68EC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</w:p>
    <w:p w:rsidR="008C657E" w:rsidRPr="009D68EC" w:rsidRDefault="00663297" w:rsidP="009D68EC">
      <w:pPr>
        <w:jc w:val="both"/>
        <w:rPr>
          <w:rFonts w:ascii="Segoe UI Semilight" w:eastAsia="Calibri" w:hAnsi="Segoe UI Semilight" w:cs="Segoe UI Semilight"/>
          <w:sz w:val="24"/>
          <w:szCs w:val="24"/>
          <w:lang w:eastAsia="en-US"/>
        </w:rPr>
      </w:pPr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Пресс-служба Управления </w:t>
      </w:r>
      <w:proofErr w:type="spellStart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>Росреестра</w:t>
      </w:r>
      <w:proofErr w:type="spellEnd"/>
      <w:r w:rsidRPr="009D68EC">
        <w:rPr>
          <w:rFonts w:ascii="Segoe UI Semilight" w:eastAsia="Calibri" w:hAnsi="Segoe UI Semilight" w:cs="Segoe UI Semilight"/>
          <w:sz w:val="24"/>
          <w:szCs w:val="24"/>
          <w:lang w:eastAsia="en-US"/>
        </w:rPr>
        <w:t xml:space="preserve"> по Иркутской области</w:t>
      </w:r>
    </w:p>
    <w:p w:rsidR="00663297" w:rsidRDefault="00663297" w:rsidP="00663297">
      <w:pPr>
        <w:rPr>
          <w:rFonts w:eastAsia="Calibri"/>
          <w:sz w:val="26"/>
          <w:szCs w:val="26"/>
          <w:lang w:eastAsia="en-US"/>
        </w:rPr>
      </w:pPr>
    </w:p>
    <w:p w:rsidR="00663297" w:rsidRPr="00663297" w:rsidRDefault="00663297" w:rsidP="00663297"/>
    <w:sectPr w:rsidR="00663297" w:rsidRPr="00663297" w:rsidSect="0076255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EA"/>
    <w:rsid w:val="00114444"/>
    <w:rsid w:val="001502AE"/>
    <w:rsid w:val="001663C3"/>
    <w:rsid w:val="00264FA6"/>
    <w:rsid w:val="003830EA"/>
    <w:rsid w:val="006110FA"/>
    <w:rsid w:val="00663297"/>
    <w:rsid w:val="0076255C"/>
    <w:rsid w:val="007F0458"/>
    <w:rsid w:val="008C657E"/>
    <w:rsid w:val="009C033D"/>
    <w:rsid w:val="009D68EC"/>
    <w:rsid w:val="00AE6B4A"/>
    <w:rsid w:val="00B54E34"/>
    <w:rsid w:val="00C425C8"/>
    <w:rsid w:val="00E917F8"/>
    <w:rsid w:val="00F271E9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97D-B82B-45E5-9C74-5493B7F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Специалист</cp:lastModifiedBy>
  <cp:revision>2</cp:revision>
  <cp:lastPrinted>2022-05-25T01:48:00Z</cp:lastPrinted>
  <dcterms:created xsi:type="dcterms:W3CDTF">2022-05-31T07:08:00Z</dcterms:created>
  <dcterms:modified xsi:type="dcterms:W3CDTF">2022-05-31T07:08:00Z</dcterms:modified>
</cp:coreProperties>
</file>